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2019 251 vom 4. November 2019</w:t>
      </w:r>
    </w:p>
    <w:p>
      <w:r>
        <w:t>BE Obergericht, 2019-11-04, DE</w:t>
      </w:r>
    </w:p>
    <w:p>
      <w:r>
        <w:rPr>
          <w:b/>
        </w:rPr>
        <w:t xml:space="preserve">Quelle: </w:t>
      </w:r>
      <w:r>
        <w:t>https://mcp.opencaselaw.ch/entscheid/be_zivilstraf_ABS 2019 251</w:t>
      </w:r>
    </w:p>
    <w:p>
      <w:r>
        <w:t>FR: BE_ZIVILSTRAF ABS 2019 251 du 4 novembre 2019</w:t>
      </w:r>
    </w:p>
    <w:p>
      <w:r>
        <w:t>IT: BE_ZIVILSTRAF ABS 2019 251 del 4 novembre 2019</w:t>
      </w:r>
    </w:p>
    <w:p>
      <w:pPr>
        <w:pStyle w:val="Heading2"/>
      </w:pPr>
      <w:r>
        <w:t>Regeste</w:t>
      </w:r>
    </w:p>
    <w:p>
      <w:r>
        <w:t>Widerspruchsverfahren oder bestrittene Forderung / Arrestverfahren nach Einstellung des Konkursverfahrens | BA OL, DS Oberland West</w:t>
      </w:r>
    </w:p>
    <w:p>
      <w:pPr>
        <w:pStyle w:val="Heading2"/>
      </w:pPr>
      <w:r>
        <w:t>Erwägungen</w:t>
      </w:r>
    </w:p>
    <w:p>
      <w:r>
        <w:rPr>
          <w:b/>
        </w:rPr>
        <w:t>E. 1.1</w:t>
      </w:r>
    </w:p>
    <w:p>
      <w:r>
        <w:t>Der C.________ AG wurde vom Regionalgericht Oberland (nachfolgend: Regional- gericht) bis zum 27. Oktober 2018 die definitive Nachlassstundung gewährt. Als Sachwalter wurde Rechtsanwalt E.________ eingesetzt. Am 4. September 2018 schlossen die C.________ AG und die A.________ SA (nachfolgend: Beschwerde- führerin) einen Kaufvertrag betreffend Aktiven der C.________ AG (Beschwerde- beilage [BB] 5). Dieser Kaufvertrag wurde am 10. September 2018 in Anwendung von Art. 298 Abs. 2 des Bundesgesetzes über Schuldbetreibung und Konkurs (SchKG; SR 281.1) gerichtlich genehmigt. Gleichzeitig wurde auch das Sachwal- terhonorar für die Zeit vom 23. Februar 2018 bis 31. August 2018 in der Höhe von CHF 64‘080.20 gerichtlich genehmigt (BB 3).</w:t>
      </w:r>
    </w:p>
    <w:p>
      <w:r>
        <w:rPr>
          <w:b/>
        </w:rPr>
        <w:t>E. 1.2</w:t>
      </w:r>
    </w:p>
    <w:p>
      <w:r>
        <w:t>In Erfüllung von Ziff. 3.2 des Kaufvertrages ging am 12. bzw. 13. September 2018 die Kaufpreiszahlung von total CHF 325‘254.00 bei der Gerichtskasse des Regio- nalgerichts zwecks Hinterlegung ein. Die Vertragsparteien stellten daraufhin Antrag auf Teilfreigabe des Kaufpreises an die C.________ AG im Umfang von CHF 152‘173.64. Im Umfang von CHF 173‘080.36 machte die Beschwerdeführerin eine Kaufpreisminderung geltend (BB 4).</w:t>
      </w:r>
    </w:p>
    <w:p>
      <w:r>
        <w:rPr>
          <w:b/>
        </w:rPr>
        <w:t>E. 1.3</w:t>
      </w:r>
    </w:p>
    <w:p>
      <w:r>
        <w:t>Mit Entscheid vom 29. Oktober 2018 stellte das Regionalgericht fest, dass während der Nachlassstundung kein Nachlassvertrag zustande gekommen war. Über die</w:t>
      </w:r>
    </w:p>
    <w:p>
      <w:r>
        <w:rPr>
          <w:b/>
        </w:rPr>
        <w:t>E. 1.4</w:t>
      </w:r>
    </w:p>
    <w:p>
      <w:r>
        <w:t>Die Aufsichtsbehörde in Betreibungs- und Konkurssachen des Kantons Bern ent- schied am 29. März 2019, dass das Konkursamt berechtigt ist, den Betrag von CHF 152‘173.64 zur anteilsmässigen Deckung der Masseverbindlichkeiten zu ver- wenden und entsprechend zu verteilen (BB 11; E. 22). Die vorgesehene Hinterle- gung in der Höhe des geltend gemachten Kaufpreisminderungsanspruchs von CHF 173‘080.36 beim Regionalgericht war unbestritten (BB 11; E. 18.1). Die Über- weisung an das Regionalgericht erfolgte am 8. Mai 2019. Das Regionalgericht hielt mit Verfügung vom 15. Mai 2019 fest, dass der Betrag nur unter Vorlage eines rechtskräftigen Titels an den Berechtigen/die Berechtigte ausbezahlt werde (BB 12). 2. 2.1 Am 29. April 2019 stellte die D.________ AG, vertreten durch Rechtsanwalt E.________, beim Regionalgericht Oberland gegen die C.________ AG in Liquida- tion ein Arrestbegehren mit folgenden Anträgen (BB 14):</w:t>
      </w:r>
    </w:p>
    <w:p>
      <w:r>
        <w:rPr>
          <w:b/>
        </w:rPr>
        <w:t>E. 3</w:t>
      </w:r>
    </w:p>
    <w:p>
      <w:r>
        <w:t>C.________ AG wurde mit Wirkung ab Montag, 29. Oktober 2018, 14:45 Uhr, der Konkurs eröffnet. Infolge der Konkurseröffnung überwies das Regionalgericht den gesamten Kaufpreis von CHF 325‘254.00 an das Konkursamt Oberland, Dienststel- le Oberland (nachfolgend: Konkursamt; BB 4). Das Konkursverfahren wurde schliesslich mit Entscheid vom 24. Januar 2019 mangels Aktiven eingestellt (vgl. Handelsregisterauszug der C.________ AG in Liquidation).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